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spacing w:line="360" w:lineRule="auto"/>
        <w:rPr>
          <w:rFonts w:ascii="黑体" w:hAnsi="黑体" w:eastAsia="黑体"/>
          <w:b/>
          <w:sz w:val="24"/>
          <w:szCs w:val="24"/>
        </w:rPr>
      </w:pPr>
      <w:bookmarkStart w:id="1" w:name="_GoBack"/>
      <w:bookmarkEnd w:id="1"/>
      <w:r>
        <w:rPr>
          <w:rFonts w:hint="eastAsia" w:ascii="黑体" w:hAnsi="黑体" w:eastAsia="黑体"/>
          <w:b/>
          <w:sz w:val="24"/>
          <w:szCs w:val="24"/>
        </w:rPr>
        <w:t>附件一</w:t>
      </w:r>
    </w:p>
    <w:p>
      <w:pPr>
        <w:jc w:val="center"/>
        <w:rPr>
          <w:rFonts w:ascii="黑体" w:hAnsi="黑体" w:eastAsia="黑体"/>
          <w:b/>
          <w:sz w:val="36"/>
          <w:szCs w:val="36"/>
        </w:rPr>
      </w:pPr>
      <w:bookmarkStart w:id="0" w:name="OLE_LINK1"/>
      <w:r>
        <w:rPr>
          <w:rFonts w:hint="eastAsia" w:ascii="黑体" w:hAnsi="黑体" w:eastAsia="黑体"/>
          <w:b/>
          <w:sz w:val="36"/>
          <w:szCs w:val="36"/>
        </w:rPr>
        <w:t>台州市公交场站置业有限公司东平路</w:t>
      </w:r>
      <w:r>
        <w:rPr>
          <w:rFonts w:ascii="黑体" w:hAnsi="黑体" w:eastAsia="黑体"/>
          <w:b/>
          <w:sz w:val="36"/>
          <w:szCs w:val="36"/>
        </w:rPr>
        <w:t>TOD场站项目</w:t>
      </w:r>
    </w:p>
    <w:p>
      <w:pPr>
        <w:jc w:val="center"/>
        <w:rPr>
          <w:rFonts w:ascii="黑体" w:hAnsi="黑体" w:eastAsia="黑体"/>
          <w:b/>
          <w:sz w:val="36"/>
          <w:szCs w:val="36"/>
        </w:rPr>
      </w:pPr>
      <w:r>
        <w:rPr>
          <w:rFonts w:hint="eastAsia" w:ascii="黑体" w:hAnsi="黑体" w:eastAsia="黑体"/>
          <w:b/>
          <w:sz w:val="36"/>
          <w:szCs w:val="36"/>
        </w:rPr>
        <w:t>泵房在线水质监测仪表等设备采购及安装工程</w:t>
      </w:r>
    </w:p>
    <w:p>
      <w:pPr>
        <w:pStyle w:val="5"/>
        <w:spacing w:line="360" w:lineRule="auto"/>
        <w:jc w:val="center"/>
        <w:rPr>
          <w:rFonts w:ascii="新宋体" w:hAnsi="新宋体" w:eastAsia="新宋体" w:cs="新宋体"/>
          <w:b/>
          <w:sz w:val="40"/>
          <w:szCs w:val="40"/>
        </w:rPr>
      </w:pPr>
      <w:r>
        <w:rPr>
          <w:rFonts w:hint="eastAsia" w:ascii="新宋体" w:hAnsi="新宋体" w:eastAsia="新宋体" w:cs="新宋体"/>
          <w:b/>
          <w:sz w:val="40"/>
          <w:szCs w:val="40"/>
        </w:rPr>
        <w:t>报价函</w:t>
      </w:r>
    </w:p>
    <w:bookmarkEnd w:id="0"/>
    <w:p>
      <w:pPr>
        <w:pStyle w:val="5"/>
        <w:spacing w:line="460" w:lineRule="exact"/>
        <w:jc w:val="center"/>
        <w:rPr>
          <w:rFonts w:ascii="新宋体" w:hAnsi="新宋体" w:eastAsia="新宋体" w:cs="新宋体"/>
          <w:b/>
          <w:sz w:val="28"/>
          <w:szCs w:val="28"/>
        </w:rPr>
      </w:pPr>
    </w:p>
    <w:p>
      <w:pPr>
        <w:pStyle w:val="5"/>
        <w:spacing w:line="360" w:lineRule="auto"/>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台州市公交场站置业有限公司 </w:t>
      </w:r>
      <w:r>
        <w:rPr>
          <w:rFonts w:hint="eastAsia" w:ascii="仿宋" w:hAnsi="仿宋" w:eastAsia="仿宋" w:cs="仿宋"/>
          <w:sz w:val="28"/>
          <w:szCs w:val="28"/>
        </w:rPr>
        <w:t>：</w:t>
      </w:r>
    </w:p>
    <w:p>
      <w:pPr>
        <w:pStyle w:val="5"/>
        <w:spacing w:line="360" w:lineRule="auto"/>
        <w:ind w:firstLine="552" w:firstLineChars="200"/>
        <w:rPr>
          <w:rFonts w:ascii="仿宋" w:hAnsi="仿宋" w:eastAsia="仿宋" w:cs="仿宋"/>
          <w:spacing w:val="-2"/>
          <w:sz w:val="28"/>
          <w:szCs w:val="28"/>
        </w:rPr>
      </w:pPr>
      <w:r>
        <w:rPr>
          <w:rFonts w:hint="eastAsia" w:ascii="仿宋" w:hAnsi="仿宋" w:eastAsia="仿宋" w:cs="仿宋"/>
          <w:spacing w:val="-2"/>
          <w:sz w:val="28"/>
          <w:szCs w:val="28"/>
        </w:rPr>
        <w:t>根据询价公告要求，经我公司研究本项目有关文件后，愿意参加本次报价。我司承诺在贵方要求的期限内按国家规定的相关标准完成与本次采购及安装相关的所有工作。</w:t>
      </w:r>
    </w:p>
    <w:p>
      <w:pPr>
        <w:pStyle w:val="5"/>
        <w:spacing w:line="360" w:lineRule="auto"/>
        <w:ind w:firstLine="552" w:firstLineChars="200"/>
        <w:rPr>
          <w:rFonts w:ascii="仿宋" w:hAnsi="仿宋" w:eastAsia="仿宋" w:cs="仿宋"/>
          <w:sz w:val="28"/>
          <w:szCs w:val="28"/>
        </w:rPr>
      </w:pPr>
      <w:r>
        <w:rPr>
          <w:rFonts w:hint="eastAsia" w:ascii="仿宋" w:hAnsi="仿宋" w:eastAsia="仿宋" w:cs="仿宋"/>
          <w:spacing w:val="-2"/>
          <w:sz w:val="28"/>
          <w:szCs w:val="28"/>
        </w:rPr>
        <w:t>报价见下表：</w:t>
      </w:r>
      <w:r>
        <w:rPr>
          <w:rFonts w:ascii="仿宋" w:hAnsi="仿宋" w:eastAsia="仿宋" w:cs="仿宋"/>
          <w:sz w:val="28"/>
          <w:szCs w:val="28"/>
        </w:rPr>
        <w:t xml:space="preserve"> </w:t>
      </w:r>
    </w:p>
    <w:tbl>
      <w:tblPr>
        <w:tblStyle w:val="10"/>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031"/>
        <w:gridCol w:w="5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Align w:val="center"/>
          </w:tcPr>
          <w:p>
            <w:pPr>
              <w:pStyle w:val="5"/>
              <w:jc w:val="center"/>
              <w:rPr>
                <w:rFonts w:ascii="仿宋" w:hAnsi="仿宋" w:eastAsia="仿宋" w:cs="仿宋"/>
                <w:spacing w:val="-2"/>
                <w:sz w:val="28"/>
                <w:szCs w:val="28"/>
              </w:rPr>
            </w:pPr>
            <w:r>
              <w:rPr>
                <w:rFonts w:hint="eastAsia" w:ascii="仿宋" w:hAnsi="仿宋" w:eastAsia="仿宋" w:cs="仿宋"/>
                <w:spacing w:val="-2"/>
                <w:sz w:val="28"/>
                <w:szCs w:val="28"/>
              </w:rPr>
              <w:t>工程名称</w:t>
            </w:r>
          </w:p>
        </w:tc>
        <w:tc>
          <w:tcPr>
            <w:tcW w:w="5628" w:type="dxa"/>
            <w:vAlign w:val="center"/>
          </w:tcPr>
          <w:p>
            <w:pPr>
              <w:pStyle w:val="5"/>
              <w:rPr>
                <w:rFonts w:ascii="仿宋" w:hAnsi="仿宋" w:eastAsia="仿宋" w:cs="仿宋"/>
                <w:spacing w:val="-2"/>
                <w:sz w:val="28"/>
                <w:szCs w:val="28"/>
              </w:rPr>
            </w:pPr>
            <w:r>
              <w:rPr>
                <w:rFonts w:hint="eastAsia" w:ascii="仿宋" w:hAnsi="仿宋" w:eastAsia="仿宋" w:cs="仿宋"/>
                <w:spacing w:val="-2"/>
                <w:sz w:val="28"/>
                <w:szCs w:val="28"/>
              </w:rPr>
              <w:t>台州市公交场站置业有限公司东平路TOD场站项目泵房在线水质监测仪表等设备采购及安装工程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27" w:hRule="atLeast"/>
          <w:jc w:val="center"/>
        </w:trPr>
        <w:tc>
          <w:tcPr>
            <w:tcW w:w="3031" w:type="dxa"/>
            <w:vAlign w:val="center"/>
          </w:tcPr>
          <w:p>
            <w:pPr>
              <w:pStyle w:val="5"/>
              <w:jc w:val="center"/>
              <w:rPr>
                <w:rFonts w:ascii="仿宋" w:hAnsi="仿宋" w:eastAsia="仿宋" w:cs="仿宋"/>
                <w:spacing w:val="-2"/>
                <w:sz w:val="28"/>
                <w:szCs w:val="28"/>
              </w:rPr>
            </w:pPr>
            <w:r>
              <w:rPr>
                <w:rFonts w:hint="eastAsia" w:ascii="仿宋" w:hAnsi="仿宋" w:eastAsia="仿宋" w:cs="仿宋"/>
                <w:spacing w:val="-2"/>
                <w:sz w:val="28"/>
                <w:szCs w:val="28"/>
              </w:rPr>
              <w:t>承 包 方 式</w:t>
            </w:r>
          </w:p>
        </w:tc>
        <w:tc>
          <w:tcPr>
            <w:tcW w:w="5628" w:type="dxa"/>
            <w:vAlign w:val="center"/>
          </w:tcPr>
          <w:p>
            <w:pPr>
              <w:pStyle w:val="5"/>
              <w:jc w:val="center"/>
              <w:rPr>
                <w:rFonts w:ascii="仿宋" w:hAnsi="仿宋" w:eastAsia="仿宋" w:cs="仿宋"/>
                <w:spacing w:val="-2"/>
                <w:sz w:val="28"/>
                <w:szCs w:val="28"/>
              </w:rPr>
            </w:pPr>
            <w:r>
              <w:rPr>
                <w:rFonts w:hint="eastAsia" w:ascii="仿宋" w:hAnsi="仿宋" w:eastAsia="仿宋" w:cs="仿宋"/>
                <w:spacing w:val="-2"/>
                <w:sz w:val="28"/>
                <w:szCs w:val="28"/>
              </w:rPr>
              <w:t>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jc w:val="center"/>
        </w:trPr>
        <w:tc>
          <w:tcPr>
            <w:tcW w:w="3031" w:type="dxa"/>
            <w:vAlign w:val="center"/>
          </w:tcPr>
          <w:p>
            <w:pPr>
              <w:pStyle w:val="5"/>
              <w:jc w:val="center"/>
              <w:rPr>
                <w:rFonts w:ascii="仿宋" w:hAnsi="仿宋" w:eastAsia="仿宋" w:cs="仿宋"/>
                <w:spacing w:val="-2"/>
                <w:sz w:val="28"/>
                <w:szCs w:val="28"/>
              </w:rPr>
            </w:pPr>
            <w:r>
              <w:rPr>
                <w:rFonts w:hint="eastAsia" w:ascii="仿宋" w:hAnsi="仿宋" w:eastAsia="仿宋" w:cs="仿宋"/>
                <w:spacing w:val="-2"/>
                <w:sz w:val="28"/>
                <w:szCs w:val="28"/>
              </w:rPr>
              <w:t>质 量 等 级</w:t>
            </w:r>
          </w:p>
        </w:tc>
        <w:tc>
          <w:tcPr>
            <w:tcW w:w="5628" w:type="dxa"/>
            <w:vAlign w:val="center"/>
          </w:tcPr>
          <w:p>
            <w:pPr>
              <w:pStyle w:val="5"/>
              <w:jc w:val="center"/>
              <w:rPr>
                <w:rFonts w:ascii="仿宋" w:hAnsi="仿宋" w:eastAsia="仿宋" w:cs="仿宋"/>
                <w:spacing w:val="-2"/>
                <w:sz w:val="28"/>
                <w:szCs w:val="28"/>
              </w:rPr>
            </w:pPr>
            <w:r>
              <w:rPr>
                <w:rFonts w:hint="eastAsia" w:ascii="仿宋" w:hAnsi="仿宋" w:eastAsia="仿宋" w:cs="仿宋"/>
                <w:spacing w:val="-2"/>
                <w:sz w:val="28"/>
                <w:szCs w:val="28"/>
              </w:rPr>
              <w:t>合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5" w:hRule="atLeast"/>
          <w:jc w:val="center"/>
        </w:trPr>
        <w:tc>
          <w:tcPr>
            <w:tcW w:w="3031" w:type="dxa"/>
            <w:vMerge w:val="restart"/>
            <w:vAlign w:val="center"/>
          </w:tcPr>
          <w:p>
            <w:pPr>
              <w:pStyle w:val="5"/>
              <w:jc w:val="center"/>
              <w:rPr>
                <w:rFonts w:ascii="仿宋" w:hAnsi="仿宋" w:eastAsia="仿宋" w:cs="仿宋"/>
                <w:spacing w:val="-2"/>
                <w:sz w:val="28"/>
                <w:szCs w:val="28"/>
              </w:rPr>
            </w:pPr>
            <w:r>
              <w:rPr>
                <w:rFonts w:hint="eastAsia" w:ascii="仿宋" w:hAnsi="仿宋" w:eastAsia="仿宋" w:cs="仿宋"/>
                <w:spacing w:val="-2"/>
                <w:sz w:val="28"/>
                <w:szCs w:val="28"/>
              </w:rPr>
              <w:t>总价（含税）</w:t>
            </w:r>
          </w:p>
        </w:tc>
        <w:tc>
          <w:tcPr>
            <w:tcW w:w="5628" w:type="dxa"/>
            <w:vAlign w:val="center"/>
          </w:tcPr>
          <w:p>
            <w:pPr>
              <w:pStyle w:val="5"/>
              <w:rPr>
                <w:rFonts w:ascii="仿宋" w:hAnsi="仿宋" w:eastAsia="仿宋" w:cs="仿宋"/>
                <w:spacing w:val="-2"/>
                <w:sz w:val="28"/>
                <w:szCs w:val="28"/>
              </w:rPr>
            </w:pPr>
            <w:r>
              <w:rPr>
                <w:rFonts w:hint="eastAsia" w:ascii="仿宋" w:hAnsi="仿宋" w:eastAsia="仿宋" w:cs="仿宋"/>
                <w:spacing w:val="-2"/>
                <w:sz w:val="28"/>
                <w:szCs w:val="28"/>
              </w:rPr>
              <w:t xml:space="preserve">（大写） </w:t>
            </w:r>
            <w:r>
              <w:rPr>
                <w:rFonts w:ascii="仿宋" w:hAnsi="仿宋" w:eastAsia="仿宋" w:cs="仿宋"/>
                <w:spacing w:val="-2"/>
                <w:sz w:val="28"/>
                <w:szCs w:val="28"/>
              </w:rPr>
              <w:t xml:space="preserve">                    </w:t>
            </w:r>
            <w:r>
              <w:rPr>
                <w:rFonts w:hint="eastAsia" w:ascii="仿宋" w:hAnsi="仿宋" w:eastAsia="仿宋" w:cs="仿宋"/>
                <w:spacing w:val="-2"/>
                <w:sz w:val="28"/>
                <w:szCs w:val="28"/>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28" w:hRule="atLeast"/>
          <w:jc w:val="center"/>
        </w:trPr>
        <w:tc>
          <w:tcPr>
            <w:tcW w:w="3031" w:type="dxa"/>
            <w:vMerge w:val="continue"/>
            <w:vAlign w:val="center"/>
          </w:tcPr>
          <w:p>
            <w:pPr>
              <w:pStyle w:val="5"/>
              <w:ind w:firstLine="552" w:firstLineChars="200"/>
              <w:rPr>
                <w:rFonts w:ascii="仿宋" w:hAnsi="仿宋" w:eastAsia="仿宋" w:cs="仿宋"/>
                <w:spacing w:val="-2"/>
                <w:sz w:val="28"/>
                <w:szCs w:val="28"/>
              </w:rPr>
            </w:pPr>
          </w:p>
        </w:tc>
        <w:tc>
          <w:tcPr>
            <w:tcW w:w="5628" w:type="dxa"/>
            <w:vAlign w:val="center"/>
          </w:tcPr>
          <w:p>
            <w:pPr>
              <w:pStyle w:val="5"/>
              <w:rPr>
                <w:rFonts w:ascii="仿宋" w:hAnsi="仿宋" w:eastAsia="仿宋" w:cs="仿宋"/>
                <w:spacing w:val="-2"/>
                <w:sz w:val="28"/>
                <w:szCs w:val="28"/>
              </w:rPr>
            </w:pPr>
            <w:r>
              <w:rPr>
                <w:rFonts w:hint="eastAsia" w:ascii="仿宋" w:hAnsi="仿宋" w:eastAsia="仿宋" w:cs="仿宋"/>
                <w:spacing w:val="-2"/>
                <w:sz w:val="28"/>
                <w:szCs w:val="28"/>
              </w:rPr>
              <w:t xml:space="preserve">（小写） </w:t>
            </w:r>
            <w:r>
              <w:rPr>
                <w:rFonts w:ascii="仿宋" w:hAnsi="仿宋" w:eastAsia="仿宋" w:cs="仿宋"/>
                <w:spacing w:val="-2"/>
                <w:sz w:val="28"/>
                <w:szCs w:val="28"/>
              </w:rPr>
              <w:t xml:space="preserve">             </w:t>
            </w:r>
            <w:r>
              <w:rPr>
                <w:rFonts w:hint="eastAsia" w:ascii="仿宋" w:hAnsi="仿宋" w:eastAsia="仿宋" w:cs="仿宋"/>
                <w:spacing w:val="-2"/>
                <w:sz w:val="28"/>
                <w:szCs w:val="28"/>
              </w:rPr>
              <w:t>元</w:t>
            </w:r>
          </w:p>
        </w:tc>
      </w:tr>
    </w:tbl>
    <w:p>
      <w:pPr>
        <w:pStyle w:val="5"/>
        <w:spacing w:line="360" w:lineRule="auto"/>
        <w:ind w:firstLine="552" w:firstLineChars="200"/>
        <w:rPr>
          <w:rFonts w:ascii="仿宋" w:hAnsi="仿宋" w:eastAsia="仿宋" w:cs="仿宋"/>
          <w:spacing w:val="-2"/>
          <w:sz w:val="28"/>
          <w:szCs w:val="28"/>
        </w:rPr>
      </w:pPr>
      <w:r>
        <w:rPr>
          <w:rFonts w:hint="eastAsia" w:ascii="仿宋" w:hAnsi="仿宋" w:eastAsia="仿宋" w:cs="仿宋"/>
          <w:spacing w:val="-2"/>
          <w:sz w:val="28"/>
          <w:szCs w:val="28"/>
        </w:rPr>
        <w:t>备注：本次报价是询价公告范围内全部工作内容的价格表现，并承诺对本次询价过程、结果承担相应的保密责任。</w:t>
      </w:r>
    </w:p>
    <w:p>
      <w:pPr>
        <w:pStyle w:val="5"/>
        <w:spacing w:line="360" w:lineRule="auto"/>
        <w:ind w:firstLine="552" w:firstLineChars="200"/>
        <w:rPr>
          <w:rFonts w:ascii="仿宋" w:hAnsi="仿宋" w:eastAsia="仿宋" w:cs="仿宋"/>
          <w:spacing w:val="-2"/>
          <w:sz w:val="28"/>
          <w:szCs w:val="28"/>
        </w:rPr>
      </w:pPr>
    </w:p>
    <w:p>
      <w:pPr>
        <w:pStyle w:val="5"/>
        <w:spacing w:line="480" w:lineRule="auto"/>
        <w:ind w:left="105" w:leftChars="50"/>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公司</w:t>
      </w:r>
      <w:r>
        <w:rPr>
          <w:rFonts w:hint="eastAsia" w:ascii="仿宋" w:hAnsi="仿宋" w:eastAsia="仿宋" w:cs="仿宋"/>
          <w:sz w:val="28"/>
          <w:szCs w:val="28"/>
        </w:rPr>
        <w:t xml:space="preserve">(公章)： </w:t>
      </w:r>
    </w:p>
    <w:p>
      <w:pPr>
        <w:pStyle w:val="5"/>
        <w:wordWrap w:val="0"/>
        <w:spacing w:after="156" w:afterLines="50" w:line="360" w:lineRule="auto"/>
        <w:ind w:left="2222" w:leftChars="1058" w:firstLine="1120" w:firstLineChars="400"/>
        <w:jc w:val="right"/>
        <w:rPr>
          <w:rFonts w:ascii="仿宋" w:hAnsi="仿宋" w:eastAsia="仿宋" w:cs="仿宋"/>
          <w:sz w:val="28"/>
          <w:szCs w:val="28"/>
        </w:rPr>
      </w:pPr>
      <w:r>
        <w:rPr>
          <w:rFonts w:hint="eastAsia" w:ascii="仿宋" w:hAnsi="仿宋" w:eastAsia="仿宋" w:cs="仿宋"/>
          <w:sz w:val="28"/>
          <w:szCs w:val="28"/>
        </w:rPr>
        <w:t>日期：  年   月   日</w:t>
      </w:r>
    </w:p>
    <w:p>
      <w:pPr>
        <w:pStyle w:val="5"/>
        <w:spacing w:line="360" w:lineRule="auto"/>
        <w:rPr>
          <w:rFonts w:ascii="黑体" w:hAnsi="黑体" w:eastAsia="黑体"/>
          <w:b/>
          <w:sz w:val="28"/>
          <w:szCs w:val="28"/>
        </w:rPr>
      </w:pPr>
    </w:p>
    <w:p>
      <w:pPr>
        <w:pStyle w:val="5"/>
        <w:spacing w:after="156" w:afterLines="50" w:line="360" w:lineRule="auto"/>
        <w:jc w:val="center"/>
        <w:rPr>
          <w:b/>
          <w:sz w:val="44"/>
          <w:szCs w:val="44"/>
        </w:rPr>
      </w:pPr>
      <w:r>
        <w:rPr>
          <w:rFonts w:hint="eastAsia"/>
          <w:b/>
          <w:sz w:val="44"/>
          <w:szCs w:val="44"/>
        </w:rPr>
        <w:t>报价清单</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2410"/>
        <w:gridCol w:w="992"/>
        <w:gridCol w:w="1707"/>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46" w:type="dxa"/>
            <w:vAlign w:val="center"/>
          </w:tcPr>
          <w:p>
            <w:pPr>
              <w:spacing w:line="340" w:lineRule="exact"/>
              <w:jc w:val="center"/>
              <w:rPr>
                <w:bCs/>
                <w:sz w:val="24"/>
              </w:rPr>
            </w:pPr>
            <w:r>
              <w:rPr>
                <w:rFonts w:hint="eastAsia"/>
                <w:bCs/>
                <w:sz w:val="24"/>
              </w:rPr>
              <w:t>序号</w:t>
            </w:r>
          </w:p>
        </w:tc>
        <w:tc>
          <w:tcPr>
            <w:tcW w:w="1984" w:type="dxa"/>
            <w:vAlign w:val="center"/>
          </w:tcPr>
          <w:p>
            <w:pPr>
              <w:spacing w:line="340" w:lineRule="exact"/>
              <w:jc w:val="center"/>
              <w:rPr>
                <w:bCs/>
                <w:sz w:val="24"/>
              </w:rPr>
            </w:pPr>
            <w:r>
              <w:rPr>
                <w:rFonts w:hint="eastAsia"/>
                <w:bCs/>
                <w:sz w:val="24"/>
              </w:rPr>
              <w:t>设备名称</w:t>
            </w:r>
          </w:p>
        </w:tc>
        <w:tc>
          <w:tcPr>
            <w:tcW w:w="2410" w:type="dxa"/>
            <w:vAlign w:val="center"/>
          </w:tcPr>
          <w:p>
            <w:pPr>
              <w:spacing w:line="340" w:lineRule="exact"/>
              <w:jc w:val="center"/>
              <w:rPr>
                <w:bCs/>
                <w:sz w:val="24"/>
              </w:rPr>
            </w:pPr>
            <w:r>
              <w:rPr>
                <w:rFonts w:hint="eastAsia"/>
                <w:bCs/>
                <w:sz w:val="24"/>
              </w:rPr>
              <w:t>规格型号</w:t>
            </w:r>
          </w:p>
        </w:tc>
        <w:tc>
          <w:tcPr>
            <w:tcW w:w="992" w:type="dxa"/>
            <w:vAlign w:val="center"/>
          </w:tcPr>
          <w:p>
            <w:pPr>
              <w:spacing w:line="340" w:lineRule="exact"/>
              <w:jc w:val="center"/>
              <w:rPr>
                <w:bCs/>
                <w:sz w:val="24"/>
              </w:rPr>
            </w:pPr>
            <w:r>
              <w:rPr>
                <w:rFonts w:hint="eastAsia"/>
                <w:bCs/>
                <w:sz w:val="24"/>
              </w:rPr>
              <w:t>数量</w:t>
            </w:r>
          </w:p>
        </w:tc>
        <w:tc>
          <w:tcPr>
            <w:tcW w:w="1707" w:type="dxa"/>
            <w:vAlign w:val="center"/>
          </w:tcPr>
          <w:p>
            <w:pPr>
              <w:spacing w:line="340" w:lineRule="exact"/>
              <w:jc w:val="center"/>
              <w:rPr>
                <w:bCs/>
                <w:sz w:val="24"/>
              </w:rPr>
            </w:pPr>
            <w:r>
              <w:rPr>
                <w:rFonts w:hint="eastAsia"/>
                <w:bCs/>
                <w:sz w:val="24"/>
              </w:rPr>
              <w:t>单价</w:t>
            </w:r>
          </w:p>
        </w:tc>
        <w:tc>
          <w:tcPr>
            <w:tcW w:w="2180" w:type="dxa"/>
            <w:vAlign w:val="center"/>
          </w:tcPr>
          <w:p>
            <w:pPr>
              <w:spacing w:line="340" w:lineRule="exact"/>
              <w:jc w:val="center"/>
              <w:rPr>
                <w:bCs/>
                <w:sz w:val="24"/>
              </w:rPr>
            </w:pPr>
            <w:r>
              <w:rPr>
                <w:rFonts w:hint="eastAsia"/>
                <w:bCs/>
                <w:sz w:val="24"/>
              </w:rPr>
              <w:t>金额（含税，元）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0119" w:type="dxa"/>
            <w:gridSpan w:val="6"/>
            <w:vAlign w:val="center"/>
          </w:tcPr>
          <w:p>
            <w:pPr>
              <w:spacing w:line="340" w:lineRule="exact"/>
              <w:jc w:val="left"/>
              <w:rPr>
                <w:bCs/>
                <w:sz w:val="24"/>
              </w:rPr>
            </w:pPr>
            <w:r>
              <w:rPr>
                <w:rFonts w:hint="eastAsia"/>
                <w:bCs/>
                <w:sz w:val="24"/>
              </w:rPr>
              <w:t>设备采购：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46" w:type="dxa"/>
            <w:vAlign w:val="center"/>
          </w:tcPr>
          <w:p>
            <w:pPr>
              <w:spacing w:line="340" w:lineRule="exact"/>
              <w:jc w:val="center"/>
              <w:rPr>
                <w:bCs/>
                <w:sz w:val="24"/>
              </w:rPr>
            </w:pPr>
            <w:r>
              <w:rPr>
                <w:rFonts w:hint="eastAsia"/>
                <w:bCs/>
                <w:sz w:val="24"/>
              </w:rPr>
              <w:t>1</w:t>
            </w:r>
          </w:p>
        </w:tc>
        <w:tc>
          <w:tcPr>
            <w:tcW w:w="1984" w:type="dxa"/>
            <w:vAlign w:val="center"/>
          </w:tcPr>
          <w:p>
            <w:pPr>
              <w:spacing w:line="340" w:lineRule="exact"/>
              <w:jc w:val="center"/>
              <w:rPr>
                <w:bCs/>
                <w:sz w:val="24"/>
              </w:rPr>
            </w:pPr>
            <w:r>
              <w:rPr>
                <w:rFonts w:hint="eastAsia"/>
                <w:bCs/>
                <w:sz w:val="24"/>
              </w:rPr>
              <w:t>在线水质监测仪</w:t>
            </w:r>
          </w:p>
        </w:tc>
        <w:tc>
          <w:tcPr>
            <w:tcW w:w="2410" w:type="dxa"/>
            <w:vAlign w:val="center"/>
          </w:tcPr>
          <w:p>
            <w:pPr>
              <w:spacing w:line="340" w:lineRule="exact"/>
              <w:jc w:val="center"/>
              <w:rPr>
                <w:bCs/>
                <w:sz w:val="24"/>
              </w:rPr>
            </w:pPr>
          </w:p>
        </w:tc>
        <w:tc>
          <w:tcPr>
            <w:tcW w:w="992" w:type="dxa"/>
            <w:vAlign w:val="center"/>
          </w:tcPr>
          <w:p>
            <w:pPr>
              <w:spacing w:line="340" w:lineRule="exact"/>
              <w:jc w:val="center"/>
              <w:rPr>
                <w:bCs/>
                <w:sz w:val="24"/>
              </w:rPr>
            </w:pPr>
            <w:r>
              <w:rPr>
                <w:rFonts w:hint="eastAsia"/>
                <w:bCs/>
                <w:sz w:val="24"/>
              </w:rPr>
              <w:t>1套</w:t>
            </w:r>
          </w:p>
        </w:tc>
        <w:tc>
          <w:tcPr>
            <w:tcW w:w="1707" w:type="dxa"/>
            <w:vAlign w:val="center"/>
          </w:tcPr>
          <w:p>
            <w:pPr>
              <w:spacing w:line="340" w:lineRule="exact"/>
              <w:jc w:val="center"/>
              <w:rPr>
                <w:bCs/>
                <w:sz w:val="24"/>
              </w:rPr>
            </w:pPr>
          </w:p>
        </w:tc>
        <w:tc>
          <w:tcPr>
            <w:tcW w:w="2180" w:type="dxa"/>
            <w:vAlign w:val="center"/>
          </w:tcPr>
          <w:p>
            <w:pPr>
              <w:spacing w:line="34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846" w:type="dxa"/>
            <w:vAlign w:val="center"/>
          </w:tcPr>
          <w:p>
            <w:pPr>
              <w:spacing w:line="340" w:lineRule="exact"/>
              <w:jc w:val="center"/>
              <w:rPr>
                <w:bCs/>
                <w:sz w:val="24"/>
              </w:rPr>
            </w:pPr>
            <w:r>
              <w:rPr>
                <w:rFonts w:hint="eastAsia"/>
                <w:bCs/>
                <w:sz w:val="24"/>
              </w:rPr>
              <w:t>2</w:t>
            </w:r>
          </w:p>
        </w:tc>
        <w:tc>
          <w:tcPr>
            <w:tcW w:w="1984" w:type="dxa"/>
            <w:vAlign w:val="center"/>
          </w:tcPr>
          <w:p>
            <w:pPr>
              <w:spacing w:line="340" w:lineRule="exact"/>
              <w:jc w:val="center"/>
              <w:rPr>
                <w:bCs/>
                <w:sz w:val="24"/>
              </w:rPr>
            </w:pPr>
            <w:r>
              <w:rPr>
                <w:rFonts w:hint="eastAsia"/>
                <w:bCs/>
                <w:sz w:val="24"/>
              </w:rPr>
              <w:t>分体式电磁流量仪</w:t>
            </w:r>
          </w:p>
        </w:tc>
        <w:tc>
          <w:tcPr>
            <w:tcW w:w="2410" w:type="dxa"/>
            <w:vAlign w:val="center"/>
          </w:tcPr>
          <w:p>
            <w:pPr>
              <w:spacing w:line="340" w:lineRule="exact"/>
              <w:jc w:val="center"/>
              <w:rPr>
                <w:bCs/>
                <w:sz w:val="24"/>
              </w:rPr>
            </w:pPr>
          </w:p>
        </w:tc>
        <w:tc>
          <w:tcPr>
            <w:tcW w:w="992" w:type="dxa"/>
            <w:vAlign w:val="center"/>
          </w:tcPr>
          <w:p>
            <w:pPr>
              <w:spacing w:line="340" w:lineRule="exact"/>
              <w:jc w:val="center"/>
              <w:rPr>
                <w:bCs/>
                <w:sz w:val="24"/>
              </w:rPr>
            </w:pPr>
            <w:r>
              <w:rPr>
                <w:bCs/>
                <w:sz w:val="24"/>
              </w:rPr>
              <w:t>2</w:t>
            </w:r>
            <w:r>
              <w:rPr>
                <w:rFonts w:hint="eastAsia"/>
                <w:bCs/>
                <w:sz w:val="24"/>
              </w:rPr>
              <w:t>套</w:t>
            </w:r>
          </w:p>
        </w:tc>
        <w:tc>
          <w:tcPr>
            <w:tcW w:w="1707" w:type="dxa"/>
            <w:vAlign w:val="center"/>
          </w:tcPr>
          <w:p>
            <w:pPr>
              <w:spacing w:line="340" w:lineRule="exact"/>
              <w:jc w:val="center"/>
              <w:rPr>
                <w:bCs/>
                <w:sz w:val="24"/>
              </w:rPr>
            </w:pPr>
          </w:p>
        </w:tc>
        <w:tc>
          <w:tcPr>
            <w:tcW w:w="2180" w:type="dxa"/>
            <w:vAlign w:val="center"/>
          </w:tcPr>
          <w:p>
            <w:pPr>
              <w:spacing w:line="34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46" w:type="dxa"/>
            <w:vAlign w:val="center"/>
          </w:tcPr>
          <w:p>
            <w:pPr>
              <w:spacing w:line="340" w:lineRule="exact"/>
              <w:jc w:val="center"/>
              <w:rPr>
                <w:bCs/>
                <w:sz w:val="24"/>
              </w:rPr>
            </w:pPr>
            <w:r>
              <w:rPr>
                <w:rFonts w:hint="eastAsia"/>
                <w:bCs/>
                <w:sz w:val="24"/>
              </w:rPr>
              <w:t>3</w:t>
            </w:r>
          </w:p>
        </w:tc>
        <w:tc>
          <w:tcPr>
            <w:tcW w:w="1984" w:type="dxa"/>
            <w:vAlign w:val="center"/>
          </w:tcPr>
          <w:p>
            <w:pPr>
              <w:spacing w:line="340" w:lineRule="exact"/>
              <w:jc w:val="center"/>
              <w:rPr>
                <w:bCs/>
                <w:sz w:val="24"/>
              </w:rPr>
            </w:pPr>
            <w:r>
              <w:rPr>
                <w:rFonts w:hint="eastAsia"/>
                <w:bCs/>
                <w:sz w:val="24"/>
              </w:rPr>
              <w:t>信息采集机柜</w:t>
            </w:r>
          </w:p>
        </w:tc>
        <w:tc>
          <w:tcPr>
            <w:tcW w:w="2410" w:type="dxa"/>
            <w:vAlign w:val="center"/>
          </w:tcPr>
          <w:p>
            <w:pPr>
              <w:spacing w:line="340" w:lineRule="exact"/>
              <w:jc w:val="center"/>
              <w:rPr>
                <w:bCs/>
                <w:sz w:val="24"/>
              </w:rPr>
            </w:pPr>
          </w:p>
        </w:tc>
        <w:tc>
          <w:tcPr>
            <w:tcW w:w="992" w:type="dxa"/>
            <w:vAlign w:val="center"/>
          </w:tcPr>
          <w:p>
            <w:pPr>
              <w:spacing w:line="340" w:lineRule="exact"/>
              <w:jc w:val="center"/>
              <w:rPr>
                <w:bCs/>
                <w:sz w:val="24"/>
              </w:rPr>
            </w:pPr>
            <w:r>
              <w:rPr>
                <w:rFonts w:hint="eastAsia"/>
                <w:bCs/>
                <w:sz w:val="24"/>
              </w:rPr>
              <w:t>1套</w:t>
            </w:r>
          </w:p>
        </w:tc>
        <w:tc>
          <w:tcPr>
            <w:tcW w:w="1707" w:type="dxa"/>
            <w:vAlign w:val="center"/>
          </w:tcPr>
          <w:p>
            <w:pPr>
              <w:spacing w:line="340" w:lineRule="exact"/>
              <w:jc w:val="center"/>
              <w:rPr>
                <w:bCs/>
                <w:sz w:val="24"/>
              </w:rPr>
            </w:pPr>
          </w:p>
        </w:tc>
        <w:tc>
          <w:tcPr>
            <w:tcW w:w="2180" w:type="dxa"/>
            <w:vAlign w:val="center"/>
          </w:tcPr>
          <w:p>
            <w:pPr>
              <w:spacing w:line="34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46" w:type="dxa"/>
            <w:vAlign w:val="center"/>
          </w:tcPr>
          <w:p>
            <w:pPr>
              <w:spacing w:line="340" w:lineRule="exact"/>
              <w:jc w:val="center"/>
              <w:rPr>
                <w:bCs/>
                <w:sz w:val="24"/>
              </w:rPr>
            </w:pPr>
          </w:p>
        </w:tc>
        <w:tc>
          <w:tcPr>
            <w:tcW w:w="1984" w:type="dxa"/>
            <w:vAlign w:val="center"/>
          </w:tcPr>
          <w:p>
            <w:pPr>
              <w:spacing w:line="340" w:lineRule="exact"/>
              <w:jc w:val="center"/>
              <w:rPr>
                <w:bCs/>
                <w:sz w:val="24"/>
              </w:rPr>
            </w:pPr>
            <w:r>
              <w:rPr>
                <w:rFonts w:hint="eastAsia"/>
                <w:bCs/>
                <w:sz w:val="24"/>
              </w:rPr>
              <w:t>···</w:t>
            </w:r>
          </w:p>
        </w:tc>
        <w:tc>
          <w:tcPr>
            <w:tcW w:w="2410" w:type="dxa"/>
            <w:vAlign w:val="center"/>
          </w:tcPr>
          <w:p>
            <w:pPr>
              <w:spacing w:line="340" w:lineRule="exact"/>
              <w:jc w:val="center"/>
              <w:rPr>
                <w:bCs/>
                <w:sz w:val="24"/>
              </w:rPr>
            </w:pPr>
          </w:p>
        </w:tc>
        <w:tc>
          <w:tcPr>
            <w:tcW w:w="992" w:type="dxa"/>
            <w:vAlign w:val="center"/>
          </w:tcPr>
          <w:p>
            <w:pPr>
              <w:spacing w:line="340" w:lineRule="exact"/>
              <w:jc w:val="center"/>
              <w:rPr>
                <w:bCs/>
                <w:sz w:val="24"/>
              </w:rPr>
            </w:pPr>
          </w:p>
        </w:tc>
        <w:tc>
          <w:tcPr>
            <w:tcW w:w="1707" w:type="dxa"/>
            <w:vAlign w:val="center"/>
          </w:tcPr>
          <w:p>
            <w:pPr>
              <w:spacing w:line="340" w:lineRule="exact"/>
              <w:jc w:val="center"/>
              <w:rPr>
                <w:bCs/>
                <w:sz w:val="24"/>
              </w:rPr>
            </w:pPr>
          </w:p>
        </w:tc>
        <w:tc>
          <w:tcPr>
            <w:tcW w:w="2180" w:type="dxa"/>
            <w:vAlign w:val="center"/>
          </w:tcPr>
          <w:p>
            <w:pPr>
              <w:spacing w:line="34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0119" w:type="dxa"/>
            <w:gridSpan w:val="6"/>
            <w:vAlign w:val="center"/>
          </w:tcPr>
          <w:p>
            <w:pPr>
              <w:spacing w:line="340" w:lineRule="exact"/>
              <w:jc w:val="left"/>
              <w:rPr>
                <w:bCs/>
                <w:sz w:val="24"/>
              </w:rPr>
            </w:pPr>
            <w:r>
              <w:rPr>
                <w:rFonts w:hint="eastAsia"/>
                <w:bCs/>
                <w:sz w:val="24"/>
              </w:rPr>
              <w:t>设备安装：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846" w:type="dxa"/>
            <w:vAlign w:val="center"/>
          </w:tcPr>
          <w:p>
            <w:pPr>
              <w:spacing w:line="340" w:lineRule="exact"/>
              <w:jc w:val="center"/>
              <w:rPr>
                <w:bCs/>
                <w:sz w:val="24"/>
              </w:rPr>
            </w:pPr>
            <w:r>
              <w:rPr>
                <w:bCs/>
                <w:sz w:val="24"/>
              </w:rPr>
              <w:t>1</w:t>
            </w:r>
          </w:p>
        </w:tc>
        <w:tc>
          <w:tcPr>
            <w:tcW w:w="4394" w:type="dxa"/>
            <w:gridSpan w:val="2"/>
            <w:shd w:val="clear" w:color="auto" w:fill="auto"/>
            <w:vAlign w:val="center"/>
          </w:tcPr>
          <w:p>
            <w:pPr>
              <w:spacing w:line="340" w:lineRule="exact"/>
              <w:jc w:val="center"/>
              <w:rPr>
                <w:bCs/>
                <w:sz w:val="24"/>
              </w:rPr>
            </w:pPr>
            <w:r>
              <w:rPr>
                <w:rFonts w:hint="eastAsia"/>
                <w:bCs/>
                <w:sz w:val="24"/>
              </w:rPr>
              <w:t>安装及调试费（含所有辅材）</w:t>
            </w:r>
          </w:p>
        </w:tc>
        <w:tc>
          <w:tcPr>
            <w:tcW w:w="992" w:type="dxa"/>
            <w:vAlign w:val="center"/>
          </w:tcPr>
          <w:p>
            <w:pPr>
              <w:spacing w:line="340" w:lineRule="exact"/>
              <w:jc w:val="center"/>
              <w:rPr>
                <w:bCs/>
                <w:sz w:val="24"/>
              </w:rPr>
            </w:pPr>
            <w:r>
              <w:rPr>
                <w:bCs/>
                <w:sz w:val="24"/>
              </w:rPr>
              <w:t>1</w:t>
            </w:r>
            <w:r>
              <w:rPr>
                <w:rFonts w:hint="eastAsia"/>
                <w:bCs/>
                <w:sz w:val="24"/>
              </w:rPr>
              <w:t>项</w:t>
            </w:r>
          </w:p>
        </w:tc>
        <w:tc>
          <w:tcPr>
            <w:tcW w:w="1707" w:type="dxa"/>
            <w:vAlign w:val="center"/>
          </w:tcPr>
          <w:p>
            <w:pPr>
              <w:spacing w:line="340" w:lineRule="exact"/>
              <w:jc w:val="center"/>
              <w:rPr>
                <w:bCs/>
                <w:sz w:val="24"/>
              </w:rPr>
            </w:pPr>
          </w:p>
        </w:tc>
        <w:tc>
          <w:tcPr>
            <w:tcW w:w="2180" w:type="dxa"/>
            <w:vAlign w:val="center"/>
          </w:tcPr>
          <w:p>
            <w:pPr>
              <w:spacing w:line="34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846" w:type="dxa"/>
            <w:vAlign w:val="center"/>
          </w:tcPr>
          <w:p>
            <w:pPr>
              <w:spacing w:line="340" w:lineRule="exact"/>
              <w:jc w:val="center"/>
              <w:rPr>
                <w:bCs/>
                <w:sz w:val="24"/>
              </w:rPr>
            </w:pPr>
          </w:p>
        </w:tc>
        <w:tc>
          <w:tcPr>
            <w:tcW w:w="4394" w:type="dxa"/>
            <w:gridSpan w:val="2"/>
            <w:vAlign w:val="center"/>
          </w:tcPr>
          <w:p>
            <w:pPr>
              <w:spacing w:line="340" w:lineRule="exact"/>
              <w:jc w:val="center"/>
              <w:rPr>
                <w:bCs/>
                <w:sz w:val="24"/>
              </w:rPr>
            </w:pPr>
            <w:r>
              <w:rPr>
                <w:rFonts w:hint="eastAsia"/>
                <w:bCs/>
                <w:sz w:val="24"/>
              </w:rPr>
              <w:t>···</w:t>
            </w:r>
          </w:p>
        </w:tc>
        <w:tc>
          <w:tcPr>
            <w:tcW w:w="992" w:type="dxa"/>
            <w:vAlign w:val="center"/>
          </w:tcPr>
          <w:p>
            <w:pPr>
              <w:spacing w:line="340" w:lineRule="exact"/>
              <w:jc w:val="center"/>
              <w:rPr>
                <w:bCs/>
                <w:sz w:val="24"/>
              </w:rPr>
            </w:pPr>
          </w:p>
        </w:tc>
        <w:tc>
          <w:tcPr>
            <w:tcW w:w="1707" w:type="dxa"/>
            <w:vAlign w:val="center"/>
          </w:tcPr>
          <w:p>
            <w:pPr>
              <w:spacing w:line="340" w:lineRule="exact"/>
              <w:jc w:val="center"/>
              <w:rPr>
                <w:bCs/>
                <w:sz w:val="24"/>
              </w:rPr>
            </w:pPr>
          </w:p>
        </w:tc>
        <w:tc>
          <w:tcPr>
            <w:tcW w:w="2180" w:type="dxa"/>
            <w:vAlign w:val="center"/>
          </w:tcPr>
          <w:p>
            <w:pPr>
              <w:spacing w:line="34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0119" w:type="dxa"/>
            <w:gridSpan w:val="6"/>
            <w:vAlign w:val="center"/>
          </w:tcPr>
          <w:p>
            <w:pPr>
              <w:spacing w:line="340" w:lineRule="exact"/>
              <w:rPr>
                <w:bCs/>
                <w:sz w:val="24"/>
              </w:rPr>
            </w:pPr>
            <w:r>
              <w:rPr>
                <w:rFonts w:hint="eastAsia"/>
                <w:bCs/>
                <w:sz w:val="24"/>
              </w:rPr>
              <w:t xml:space="preserve">合计金额： </w:t>
            </w:r>
            <w:r>
              <w:rPr>
                <w:bCs/>
                <w:sz w:val="24"/>
              </w:rPr>
              <w:t xml:space="preserve">           </w:t>
            </w:r>
            <w:r>
              <w:rPr>
                <w:rFonts w:hint="eastAsia"/>
                <w:bCs/>
                <w:sz w:val="24"/>
              </w:rPr>
              <w:t xml:space="preserve">人民币金额（大写）： </w:t>
            </w:r>
            <w:r>
              <w:rPr>
                <w:bCs/>
                <w:sz w:val="24"/>
              </w:rPr>
              <w:t xml:space="preserve">              </w:t>
            </w:r>
            <w:r>
              <w:rPr>
                <w:rFonts w:hint="eastAsia"/>
                <w:bCs/>
                <w:sz w:val="24"/>
              </w:rPr>
              <w:t>元整</w:t>
            </w:r>
          </w:p>
        </w:tc>
      </w:tr>
    </w:tbl>
    <w:p>
      <w:pPr>
        <w:pStyle w:val="5"/>
        <w:spacing w:line="360" w:lineRule="auto"/>
        <w:ind w:firstLine="632" w:firstLineChars="200"/>
        <w:rPr>
          <w:rFonts w:ascii="仿宋" w:hAnsi="仿宋" w:eastAsia="仿宋" w:cs="仿宋"/>
          <w:spacing w:val="-2"/>
          <w:sz w:val="32"/>
          <w:szCs w:val="32"/>
        </w:rPr>
      </w:pPr>
      <w:r>
        <w:rPr>
          <w:rFonts w:hint="eastAsia" w:ascii="仿宋" w:hAnsi="仿宋" w:eastAsia="仿宋" w:cs="仿宋"/>
          <w:spacing w:val="-2"/>
          <w:sz w:val="32"/>
          <w:szCs w:val="32"/>
        </w:rPr>
        <w:t>备注：报价清单表中每单项均须填写单价和合价,其它属于本次询价范围内而未列入工程量清单子目内的，视为己包含或分配到工程量清单的其它单价或合价之中。本次报价应是询价公告范围内全部工作内容的价格表现，且总价包干。</w:t>
      </w:r>
    </w:p>
    <w:p>
      <w:pPr>
        <w:pStyle w:val="5"/>
        <w:spacing w:line="360" w:lineRule="auto"/>
        <w:ind w:firstLine="632" w:firstLineChars="200"/>
        <w:rPr>
          <w:rFonts w:ascii="仿宋" w:hAnsi="仿宋" w:eastAsia="仿宋" w:cs="仿宋"/>
          <w:spacing w:val="-2"/>
          <w:sz w:val="32"/>
          <w:szCs w:val="32"/>
        </w:rPr>
      </w:pPr>
    </w:p>
    <w:p>
      <w:pPr>
        <w:pStyle w:val="5"/>
        <w:spacing w:line="480" w:lineRule="auto"/>
        <w:ind w:left="105" w:leftChars="50"/>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公司</w:t>
      </w:r>
      <w:r>
        <w:rPr>
          <w:rFonts w:hint="eastAsia" w:ascii="仿宋" w:hAnsi="仿宋" w:eastAsia="仿宋" w:cs="仿宋"/>
          <w:sz w:val="32"/>
          <w:szCs w:val="32"/>
        </w:rPr>
        <w:t xml:space="preserve">(公章)： </w:t>
      </w:r>
    </w:p>
    <w:p>
      <w:pPr>
        <w:pStyle w:val="5"/>
        <w:spacing w:after="156" w:afterLines="50" w:line="360" w:lineRule="auto"/>
        <w:ind w:left="2222" w:leftChars="1058" w:firstLine="1280" w:firstLineChars="400"/>
        <w:rPr>
          <w:rFonts w:ascii="仿宋" w:hAnsi="仿宋" w:eastAsia="仿宋" w:cs="仿宋"/>
          <w:sz w:val="32"/>
          <w:szCs w:val="32"/>
        </w:rPr>
      </w:pPr>
    </w:p>
    <w:p>
      <w:pPr>
        <w:pStyle w:val="5"/>
        <w:wordWrap w:val="0"/>
        <w:spacing w:after="156" w:afterLines="50" w:line="360" w:lineRule="auto"/>
        <w:ind w:left="2222" w:leftChars="1058" w:firstLine="1280" w:firstLineChars="400"/>
        <w:jc w:val="right"/>
        <w:rPr>
          <w:rFonts w:ascii="仿宋" w:hAnsi="仿宋" w:eastAsia="仿宋" w:cs="仿宋"/>
          <w:sz w:val="32"/>
          <w:szCs w:val="32"/>
        </w:rPr>
      </w:pPr>
      <w:r>
        <w:rPr>
          <w:rFonts w:hint="eastAsia" w:ascii="仿宋" w:hAnsi="仿宋" w:eastAsia="仿宋" w:cs="仿宋"/>
          <w:sz w:val="32"/>
          <w:szCs w:val="32"/>
        </w:rPr>
        <w:t>日期：  年   月   日</w:t>
      </w:r>
    </w:p>
    <w:sectPr>
      <w:headerReference r:id="rId3" w:type="default"/>
      <w:footerReference r:id="rId4" w:type="default"/>
      <w:pgSz w:w="11906" w:h="16838"/>
      <w:pgMar w:top="1135" w:right="1486" w:bottom="99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posOffset>2705735</wp:posOffset>
              </wp:positionH>
              <wp:positionV relativeFrom="paragraph">
                <wp:posOffset>0</wp:posOffset>
              </wp:positionV>
              <wp:extent cx="223520" cy="131445"/>
              <wp:effectExtent l="0" t="0" r="5715" b="1905"/>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223284" cy="131445"/>
                      </a:xfrm>
                      <a:prstGeom prst="rect">
                        <a:avLst/>
                      </a:prstGeom>
                      <a:noFill/>
                      <a:ln>
                        <a:noFill/>
                      </a:ln>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 id="Text Box 1" o:spid="_x0000_s1026" o:spt="202" type="#_x0000_t202" style="position:absolute;left:0pt;margin-left:213.05pt;margin-top:0pt;height:10.35pt;width:17.6pt;mso-position-horizontal-relative:margin;z-index:251659264;mso-width-relative:page;mso-height-relative:page;" filled="f" stroked="f" coordsize="21600,21600" o:gfxdata="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YhAVHUAAAABwEAAA8AAAAAAAAAAQAgAAAAIgAAAGRycy9kb3ducmV2LnhtbFBL&#10;AQIUABQAAAAIAIdO4kAPGehj+gEAAAMEAAAOAAAAAAAAAAEAIAAAACMBAABkcnMvZTJvRG9jLnht&#10;bFBLBQYAAAAABgAGAFkBAACPBQAAAAA=&#10;">
              <v:fill on="f" focussize="0,0"/>
              <v:stroke on="f"/>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r>
      <w:pict>
        <v:shape id="PowerPlusWaterMarkObject287526439" o:spid="_x0000_s1029" o:spt="136" type="#_x0000_t136" style="position:absolute;left:0pt;height:60pt;width:780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台州市公交场站置业有限公司" style="font-family:宋体;font-size:60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lhYWI2ZjNhZTYxNzAxYzFmZGVhYjgwMjkyOWJiN2YifQ=="/>
  </w:docVars>
  <w:rsids>
    <w:rsidRoot w:val="00172A27"/>
    <w:rsid w:val="0000303B"/>
    <w:rsid w:val="00005AF8"/>
    <w:rsid w:val="0002616E"/>
    <w:rsid w:val="00032814"/>
    <w:rsid w:val="00032CDE"/>
    <w:rsid w:val="0003574B"/>
    <w:rsid w:val="000368D1"/>
    <w:rsid w:val="000511BD"/>
    <w:rsid w:val="00054602"/>
    <w:rsid w:val="00061235"/>
    <w:rsid w:val="00062331"/>
    <w:rsid w:val="00064E32"/>
    <w:rsid w:val="00067378"/>
    <w:rsid w:val="000673F0"/>
    <w:rsid w:val="000731A9"/>
    <w:rsid w:val="00075925"/>
    <w:rsid w:val="000760BE"/>
    <w:rsid w:val="00077620"/>
    <w:rsid w:val="00080C27"/>
    <w:rsid w:val="00080F59"/>
    <w:rsid w:val="00081056"/>
    <w:rsid w:val="00085BB9"/>
    <w:rsid w:val="00090B64"/>
    <w:rsid w:val="00090E3E"/>
    <w:rsid w:val="0009530B"/>
    <w:rsid w:val="000A11D0"/>
    <w:rsid w:val="000A160C"/>
    <w:rsid w:val="000A2688"/>
    <w:rsid w:val="000B6AFE"/>
    <w:rsid w:val="000C03E1"/>
    <w:rsid w:val="000C1600"/>
    <w:rsid w:val="000C3973"/>
    <w:rsid w:val="000D6012"/>
    <w:rsid w:val="000F0DC4"/>
    <w:rsid w:val="000F2469"/>
    <w:rsid w:val="000F43BE"/>
    <w:rsid w:val="000F6D2D"/>
    <w:rsid w:val="000F7300"/>
    <w:rsid w:val="00103210"/>
    <w:rsid w:val="001063B5"/>
    <w:rsid w:val="001272DF"/>
    <w:rsid w:val="00134476"/>
    <w:rsid w:val="00134856"/>
    <w:rsid w:val="00140C84"/>
    <w:rsid w:val="0014143A"/>
    <w:rsid w:val="001456D0"/>
    <w:rsid w:val="00147A4B"/>
    <w:rsid w:val="00155BD7"/>
    <w:rsid w:val="001566D9"/>
    <w:rsid w:val="00163065"/>
    <w:rsid w:val="00164E95"/>
    <w:rsid w:val="00167D30"/>
    <w:rsid w:val="00170CCF"/>
    <w:rsid w:val="00172A27"/>
    <w:rsid w:val="001732D2"/>
    <w:rsid w:val="00176C33"/>
    <w:rsid w:val="0018268F"/>
    <w:rsid w:val="00190751"/>
    <w:rsid w:val="001912EA"/>
    <w:rsid w:val="00192167"/>
    <w:rsid w:val="00193F02"/>
    <w:rsid w:val="001B100F"/>
    <w:rsid w:val="001C6033"/>
    <w:rsid w:val="001D19D4"/>
    <w:rsid w:val="001D2070"/>
    <w:rsid w:val="001D3B4B"/>
    <w:rsid w:val="001F2F3C"/>
    <w:rsid w:val="001F5295"/>
    <w:rsid w:val="001F61EF"/>
    <w:rsid w:val="001F707F"/>
    <w:rsid w:val="00200555"/>
    <w:rsid w:val="0020745D"/>
    <w:rsid w:val="00210251"/>
    <w:rsid w:val="00217FFB"/>
    <w:rsid w:val="00221C6B"/>
    <w:rsid w:val="00227B02"/>
    <w:rsid w:val="00235E6E"/>
    <w:rsid w:val="00246009"/>
    <w:rsid w:val="00250300"/>
    <w:rsid w:val="002512AD"/>
    <w:rsid w:val="00263827"/>
    <w:rsid w:val="0026753E"/>
    <w:rsid w:val="0027237F"/>
    <w:rsid w:val="0027242C"/>
    <w:rsid w:val="00273775"/>
    <w:rsid w:val="00274014"/>
    <w:rsid w:val="00281F0B"/>
    <w:rsid w:val="0028208F"/>
    <w:rsid w:val="00282284"/>
    <w:rsid w:val="002943CF"/>
    <w:rsid w:val="002C226D"/>
    <w:rsid w:val="002F3D8D"/>
    <w:rsid w:val="002F420E"/>
    <w:rsid w:val="002F4F03"/>
    <w:rsid w:val="00302751"/>
    <w:rsid w:val="00304A2E"/>
    <w:rsid w:val="00312A71"/>
    <w:rsid w:val="00321F57"/>
    <w:rsid w:val="00324A7E"/>
    <w:rsid w:val="00344E2A"/>
    <w:rsid w:val="00347028"/>
    <w:rsid w:val="003502AA"/>
    <w:rsid w:val="00355B53"/>
    <w:rsid w:val="003659FB"/>
    <w:rsid w:val="00367567"/>
    <w:rsid w:val="00377D39"/>
    <w:rsid w:val="003851FB"/>
    <w:rsid w:val="00387DF4"/>
    <w:rsid w:val="00393CA6"/>
    <w:rsid w:val="00395588"/>
    <w:rsid w:val="003A27B8"/>
    <w:rsid w:val="003A2900"/>
    <w:rsid w:val="003B199B"/>
    <w:rsid w:val="003C2749"/>
    <w:rsid w:val="003C7438"/>
    <w:rsid w:val="003E081E"/>
    <w:rsid w:val="003E613B"/>
    <w:rsid w:val="003F01D4"/>
    <w:rsid w:val="003F31B2"/>
    <w:rsid w:val="003F38E2"/>
    <w:rsid w:val="003F3E62"/>
    <w:rsid w:val="004059A3"/>
    <w:rsid w:val="004350D6"/>
    <w:rsid w:val="00435877"/>
    <w:rsid w:val="00444E1A"/>
    <w:rsid w:val="00446F79"/>
    <w:rsid w:val="004717C6"/>
    <w:rsid w:val="00475982"/>
    <w:rsid w:val="00481273"/>
    <w:rsid w:val="00482855"/>
    <w:rsid w:val="0048419D"/>
    <w:rsid w:val="004865B9"/>
    <w:rsid w:val="004921F4"/>
    <w:rsid w:val="004A4FC9"/>
    <w:rsid w:val="004B2225"/>
    <w:rsid w:val="004B22AB"/>
    <w:rsid w:val="004B357E"/>
    <w:rsid w:val="004C1A0F"/>
    <w:rsid w:val="004D11B9"/>
    <w:rsid w:val="004E293D"/>
    <w:rsid w:val="004E5DCB"/>
    <w:rsid w:val="004E7507"/>
    <w:rsid w:val="004F0A2A"/>
    <w:rsid w:val="004F25D5"/>
    <w:rsid w:val="004F46D9"/>
    <w:rsid w:val="004F52A0"/>
    <w:rsid w:val="004F6DE0"/>
    <w:rsid w:val="00501E6F"/>
    <w:rsid w:val="00510385"/>
    <w:rsid w:val="00511501"/>
    <w:rsid w:val="00513152"/>
    <w:rsid w:val="00514F6F"/>
    <w:rsid w:val="0052001E"/>
    <w:rsid w:val="00522A15"/>
    <w:rsid w:val="00527018"/>
    <w:rsid w:val="00527D8C"/>
    <w:rsid w:val="0053054A"/>
    <w:rsid w:val="00543830"/>
    <w:rsid w:val="00544797"/>
    <w:rsid w:val="00553D02"/>
    <w:rsid w:val="005612A4"/>
    <w:rsid w:val="00562360"/>
    <w:rsid w:val="00571029"/>
    <w:rsid w:val="00576B53"/>
    <w:rsid w:val="00580506"/>
    <w:rsid w:val="00584C87"/>
    <w:rsid w:val="0059629C"/>
    <w:rsid w:val="0059702E"/>
    <w:rsid w:val="00597D72"/>
    <w:rsid w:val="005A3BF9"/>
    <w:rsid w:val="005A41E2"/>
    <w:rsid w:val="005B4239"/>
    <w:rsid w:val="005D0167"/>
    <w:rsid w:val="005D30C2"/>
    <w:rsid w:val="005D3CE2"/>
    <w:rsid w:val="005D74AE"/>
    <w:rsid w:val="005E1EE2"/>
    <w:rsid w:val="005E4B7A"/>
    <w:rsid w:val="005F43AB"/>
    <w:rsid w:val="0060316B"/>
    <w:rsid w:val="00626427"/>
    <w:rsid w:val="00632A4D"/>
    <w:rsid w:val="006348CC"/>
    <w:rsid w:val="006372B7"/>
    <w:rsid w:val="00640C87"/>
    <w:rsid w:val="00640ECE"/>
    <w:rsid w:val="00642B55"/>
    <w:rsid w:val="00643778"/>
    <w:rsid w:val="006445A4"/>
    <w:rsid w:val="00645C92"/>
    <w:rsid w:val="00646A42"/>
    <w:rsid w:val="00653193"/>
    <w:rsid w:val="00655C2D"/>
    <w:rsid w:val="00657ED9"/>
    <w:rsid w:val="00662B21"/>
    <w:rsid w:val="006762BD"/>
    <w:rsid w:val="00680216"/>
    <w:rsid w:val="00680FA9"/>
    <w:rsid w:val="00681E5B"/>
    <w:rsid w:val="00686DD9"/>
    <w:rsid w:val="006878FC"/>
    <w:rsid w:val="006A487E"/>
    <w:rsid w:val="006A50FD"/>
    <w:rsid w:val="006D186F"/>
    <w:rsid w:val="006E3BEE"/>
    <w:rsid w:val="006F57EE"/>
    <w:rsid w:val="00705D1E"/>
    <w:rsid w:val="0071554C"/>
    <w:rsid w:val="00721CFD"/>
    <w:rsid w:val="00721D79"/>
    <w:rsid w:val="00723588"/>
    <w:rsid w:val="00724E4B"/>
    <w:rsid w:val="007275AF"/>
    <w:rsid w:val="00730B4C"/>
    <w:rsid w:val="007342A2"/>
    <w:rsid w:val="00741CBF"/>
    <w:rsid w:val="007452F2"/>
    <w:rsid w:val="0075420C"/>
    <w:rsid w:val="00766A7F"/>
    <w:rsid w:val="00776131"/>
    <w:rsid w:val="0077710A"/>
    <w:rsid w:val="00777B32"/>
    <w:rsid w:val="007860C4"/>
    <w:rsid w:val="00794E5E"/>
    <w:rsid w:val="007951D7"/>
    <w:rsid w:val="007A7BC1"/>
    <w:rsid w:val="007B04C3"/>
    <w:rsid w:val="007B0D17"/>
    <w:rsid w:val="007C13FA"/>
    <w:rsid w:val="007C31E4"/>
    <w:rsid w:val="007C3489"/>
    <w:rsid w:val="007C64C1"/>
    <w:rsid w:val="007D1247"/>
    <w:rsid w:val="007D3BF6"/>
    <w:rsid w:val="007D4DA4"/>
    <w:rsid w:val="007E04E5"/>
    <w:rsid w:val="007F1501"/>
    <w:rsid w:val="007F1C71"/>
    <w:rsid w:val="008016D1"/>
    <w:rsid w:val="00813593"/>
    <w:rsid w:val="008331E8"/>
    <w:rsid w:val="0083416A"/>
    <w:rsid w:val="008376CB"/>
    <w:rsid w:val="008454C2"/>
    <w:rsid w:val="00847D77"/>
    <w:rsid w:val="00851236"/>
    <w:rsid w:val="00854683"/>
    <w:rsid w:val="00860362"/>
    <w:rsid w:val="00871950"/>
    <w:rsid w:val="0087481D"/>
    <w:rsid w:val="008801FE"/>
    <w:rsid w:val="0088160F"/>
    <w:rsid w:val="0088652D"/>
    <w:rsid w:val="008923B7"/>
    <w:rsid w:val="00893E07"/>
    <w:rsid w:val="008942A1"/>
    <w:rsid w:val="008949B6"/>
    <w:rsid w:val="00896D56"/>
    <w:rsid w:val="008A0618"/>
    <w:rsid w:val="008A147D"/>
    <w:rsid w:val="008B1AA8"/>
    <w:rsid w:val="008B2F3E"/>
    <w:rsid w:val="008B678E"/>
    <w:rsid w:val="008C3EDC"/>
    <w:rsid w:val="008C5BB6"/>
    <w:rsid w:val="008C67AF"/>
    <w:rsid w:val="008D1DEE"/>
    <w:rsid w:val="008D426B"/>
    <w:rsid w:val="008E27A9"/>
    <w:rsid w:val="008E2EE6"/>
    <w:rsid w:val="008E2F99"/>
    <w:rsid w:val="008E6FAD"/>
    <w:rsid w:val="008F2A4A"/>
    <w:rsid w:val="008F403A"/>
    <w:rsid w:val="009020FF"/>
    <w:rsid w:val="00902431"/>
    <w:rsid w:val="00903E6D"/>
    <w:rsid w:val="009046AD"/>
    <w:rsid w:val="00905DD4"/>
    <w:rsid w:val="00913582"/>
    <w:rsid w:val="00913D8D"/>
    <w:rsid w:val="009231A8"/>
    <w:rsid w:val="00932B61"/>
    <w:rsid w:val="009410F8"/>
    <w:rsid w:val="00942F2A"/>
    <w:rsid w:val="00943D6A"/>
    <w:rsid w:val="00947102"/>
    <w:rsid w:val="00952FEA"/>
    <w:rsid w:val="00957EE2"/>
    <w:rsid w:val="00965C24"/>
    <w:rsid w:val="0097189D"/>
    <w:rsid w:val="0097638D"/>
    <w:rsid w:val="0097740B"/>
    <w:rsid w:val="009821D4"/>
    <w:rsid w:val="00987A43"/>
    <w:rsid w:val="009943CA"/>
    <w:rsid w:val="009A4B38"/>
    <w:rsid w:val="009A5050"/>
    <w:rsid w:val="009B372F"/>
    <w:rsid w:val="009B51DD"/>
    <w:rsid w:val="009E339C"/>
    <w:rsid w:val="009F033E"/>
    <w:rsid w:val="009F7DDF"/>
    <w:rsid w:val="00A00BD3"/>
    <w:rsid w:val="00A0609C"/>
    <w:rsid w:val="00A07CB7"/>
    <w:rsid w:val="00A168B6"/>
    <w:rsid w:val="00A206E6"/>
    <w:rsid w:val="00A3115F"/>
    <w:rsid w:val="00A31765"/>
    <w:rsid w:val="00A40A3F"/>
    <w:rsid w:val="00A50F9E"/>
    <w:rsid w:val="00A5182D"/>
    <w:rsid w:val="00A63863"/>
    <w:rsid w:val="00A66B4C"/>
    <w:rsid w:val="00A7027D"/>
    <w:rsid w:val="00A7281C"/>
    <w:rsid w:val="00A813D1"/>
    <w:rsid w:val="00A81C63"/>
    <w:rsid w:val="00A84C47"/>
    <w:rsid w:val="00A92C86"/>
    <w:rsid w:val="00AA6C59"/>
    <w:rsid w:val="00AB1C88"/>
    <w:rsid w:val="00AB2FA8"/>
    <w:rsid w:val="00AB4900"/>
    <w:rsid w:val="00AC0628"/>
    <w:rsid w:val="00AC1344"/>
    <w:rsid w:val="00AC58BF"/>
    <w:rsid w:val="00AC6A2D"/>
    <w:rsid w:val="00AD03E2"/>
    <w:rsid w:val="00AD6D08"/>
    <w:rsid w:val="00AE5FA8"/>
    <w:rsid w:val="00AF0ECC"/>
    <w:rsid w:val="00AF42D4"/>
    <w:rsid w:val="00AF4D6B"/>
    <w:rsid w:val="00B03C39"/>
    <w:rsid w:val="00B0569C"/>
    <w:rsid w:val="00B11FC1"/>
    <w:rsid w:val="00B17927"/>
    <w:rsid w:val="00B30E4E"/>
    <w:rsid w:val="00B3701A"/>
    <w:rsid w:val="00B40ACD"/>
    <w:rsid w:val="00B40DCD"/>
    <w:rsid w:val="00B47040"/>
    <w:rsid w:val="00B52C06"/>
    <w:rsid w:val="00B54ED8"/>
    <w:rsid w:val="00B55696"/>
    <w:rsid w:val="00B70320"/>
    <w:rsid w:val="00B732A4"/>
    <w:rsid w:val="00B756A2"/>
    <w:rsid w:val="00B76EFC"/>
    <w:rsid w:val="00B80D53"/>
    <w:rsid w:val="00B82DA2"/>
    <w:rsid w:val="00B92C52"/>
    <w:rsid w:val="00BC0A84"/>
    <w:rsid w:val="00BC5FB4"/>
    <w:rsid w:val="00BC6264"/>
    <w:rsid w:val="00BC69EA"/>
    <w:rsid w:val="00BC7CE0"/>
    <w:rsid w:val="00BD1EB2"/>
    <w:rsid w:val="00BD2845"/>
    <w:rsid w:val="00BD3248"/>
    <w:rsid w:val="00BD6161"/>
    <w:rsid w:val="00BE0ADC"/>
    <w:rsid w:val="00BE3F4D"/>
    <w:rsid w:val="00BF299F"/>
    <w:rsid w:val="00BF2E96"/>
    <w:rsid w:val="00BF576A"/>
    <w:rsid w:val="00C001F8"/>
    <w:rsid w:val="00C070A8"/>
    <w:rsid w:val="00C102E1"/>
    <w:rsid w:val="00C13A89"/>
    <w:rsid w:val="00C309D0"/>
    <w:rsid w:val="00C3103F"/>
    <w:rsid w:val="00C35A51"/>
    <w:rsid w:val="00C43B05"/>
    <w:rsid w:val="00C53AE4"/>
    <w:rsid w:val="00C55403"/>
    <w:rsid w:val="00C56340"/>
    <w:rsid w:val="00C6166E"/>
    <w:rsid w:val="00C6269A"/>
    <w:rsid w:val="00C62BC5"/>
    <w:rsid w:val="00C6625D"/>
    <w:rsid w:val="00C75583"/>
    <w:rsid w:val="00C778A7"/>
    <w:rsid w:val="00C97A47"/>
    <w:rsid w:val="00CB6D95"/>
    <w:rsid w:val="00CB7F66"/>
    <w:rsid w:val="00CC0E0C"/>
    <w:rsid w:val="00CC0EAE"/>
    <w:rsid w:val="00CC1640"/>
    <w:rsid w:val="00CC1B67"/>
    <w:rsid w:val="00CD540E"/>
    <w:rsid w:val="00CE1588"/>
    <w:rsid w:val="00CE1C68"/>
    <w:rsid w:val="00CE3A3B"/>
    <w:rsid w:val="00CE49D5"/>
    <w:rsid w:val="00CE4DF8"/>
    <w:rsid w:val="00CF2DEE"/>
    <w:rsid w:val="00CF430B"/>
    <w:rsid w:val="00CF5868"/>
    <w:rsid w:val="00CF6FCC"/>
    <w:rsid w:val="00D07542"/>
    <w:rsid w:val="00D07854"/>
    <w:rsid w:val="00D1224B"/>
    <w:rsid w:val="00D15987"/>
    <w:rsid w:val="00D34DF4"/>
    <w:rsid w:val="00D417D4"/>
    <w:rsid w:val="00D46E10"/>
    <w:rsid w:val="00D5543F"/>
    <w:rsid w:val="00D56AC4"/>
    <w:rsid w:val="00D61260"/>
    <w:rsid w:val="00D66083"/>
    <w:rsid w:val="00D66351"/>
    <w:rsid w:val="00D728E0"/>
    <w:rsid w:val="00D75693"/>
    <w:rsid w:val="00D80EDE"/>
    <w:rsid w:val="00D84607"/>
    <w:rsid w:val="00D855EE"/>
    <w:rsid w:val="00D86ADF"/>
    <w:rsid w:val="00D90987"/>
    <w:rsid w:val="00D93CCC"/>
    <w:rsid w:val="00D959B7"/>
    <w:rsid w:val="00D96A23"/>
    <w:rsid w:val="00DA0A11"/>
    <w:rsid w:val="00DA1C91"/>
    <w:rsid w:val="00DB0D16"/>
    <w:rsid w:val="00DB29B0"/>
    <w:rsid w:val="00DB2ECD"/>
    <w:rsid w:val="00DB5EBB"/>
    <w:rsid w:val="00DC1576"/>
    <w:rsid w:val="00DC4E5C"/>
    <w:rsid w:val="00DC7FB0"/>
    <w:rsid w:val="00DD5DCB"/>
    <w:rsid w:val="00DD70C5"/>
    <w:rsid w:val="00DE0B9E"/>
    <w:rsid w:val="00DE4631"/>
    <w:rsid w:val="00DE4B80"/>
    <w:rsid w:val="00E05235"/>
    <w:rsid w:val="00E06CC7"/>
    <w:rsid w:val="00E146DF"/>
    <w:rsid w:val="00E16B7A"/>
    <w:rsid w:val="00E233D4"/>
    <w:rsid w:val="00E24053"/>
    <w:rsid w:val="00E25C2C"/>
    <w:rsid w:val="00E275D1"/>
    <w:rsid w:val="00E359E5"/>
    <w:rsid w:val="00E40CC8"/>
    <w:rsid w:val="00E458C1"/>
    <w:rsid w:val="00E500CE"/>
    <w:rsid w:val="00E56A4C"/>
    <w:rsid w:val="00E573ED"/>
    <w:rsid w:val="00E57779"/>
    <w:rsid w:val="00E63763"/>
    <w:rsid w:val="00E67A9A"/>
    <w:rsid w:val="00E71B28"/>
    <w:rsid w:val="00E83AB5"/>
    <w:rsid w:val="00E9082F"/>
    <w:rsid w:val="00EA5196"/>
    <w:rsid w:val="00EA6711"/>
    <w:rsid w:val="00EB11CB"/>
    <w:rsid w:val="00EB318C"/>
    <w:rsid w:val="00EB53AB"/>
    <w:rsid w:val="00EC11EA"/>
    <w:rsid w:val="00EC3B2D"/>
    <w:rsid w:val="00EC4126"/>
    <w:rsid w:val="00EC4714"/>
    <w:rsid w:val="00ED19E0"/>
    <w:rsid w:val="00ED5EE8"/>
    <w:rsid w:val="00ED681A"/>
    <w:rsid w:val="00EE31F8"/>
    <w:rsid w:val="00EE381E"/>
    <w:rsid w:val="00EF0987"/>
    <w:rsid w:val="00EF1814"/>
    <w:rsid w:val="00EF5E1E"/>
    <w:rsid w:val="00F07C73"/>
    <w:rsid w:val="00F12071"/>
    <w:rsid w:val="00F20E0E"/>
    <w:rsid w:val="00F2436C"/>
    <w:rsid w:val="00F37E19"/>
    <w:rsid w:val="00F46CEF"/>
    <w:rsid w:val="00F5112C"/>
    <w:rsid w:val="00F61F9B"/>
    <w:rsid w:val="00F63B9C"/>
    <w:rsid w:val="00F6695E"/>
    <w:rsid w:val="00F67250"/>
    <w:rsid w:val="00F70EA1"/>
    <w:rsid w:val="00F71889"/>
    <w:rsid w:val="00F80E74"/>
    <w:rsid w:val="00F849D3"/>
    <w:rsid w:val="00F95D7B"/>
    <w:rsid w:val="00FA074A"/>
    <w:rsid w:val="00FA577F"/>
    <w:rsid w:val="00FB1C91"/>
    <w:rsid w:val="00FC1DC9"/>
    <w:rsid w:val="00FD3A83"/>
    <w:rsid w:val="00FD3AA8"/>
    <w:rsid w:val="00FE7574"/>
    <w:rsid w:val="02F9231B"/>
    <w:rsid w:val="068C1CF4"/>
    <w:rsid w:val="0E2A2ED0"/>
    <w:rsid w:val="0F5C08A7"/>
    <w:rsid w:val="16615709"/>
    <w:rsid w:val="1B6D4D69"/>
    <w:rsid w:val="1EFC377C"/>
    <w:rsid w:val="280111A6"/>
    <w:rsid w:val="292D4E1A"/>
    <w:rsid w:val="2B9F6B4D"/>
    <w:rsid w:val="2C7A71FC"/>
    <w:rsid w:val="2CFE66A2"/>
    <w:rsid w:val="31F8082D"/>
    <w:rsid w:val="334B460B"/>
    <w:rsid w:val="36035431"/>
    <w:rsid w:val="3D60632F"/>
    <w:rsid w:val="3F2A2877"/>
    <w:rsid w:val="411D6171"/>
    <w:rsid w:val="440D1317"/>
    <w:rsid w:val="45211FE0"/>
    <w:rsid w:val="4C2D6F06"/>
    <w:rsid w:val="4CC16B22"/>
    <w:rsid w:val="4D420582"/>
    <w:rsid w:val="547B5157"/>
    <w:rsid w:val="579E0C9B"/>
    <w:rsid w:val="5CEA0725"/>
    <w:rsid w:val="5FDD6F3E"/>
    <w:rsid w:val="63701D5A"/>
    <w:rsid w:val="639A01CB"/>
    <w:rsid w:val="67AA76C8"/>
    <w:rsid w:val="68297A48"/>
    <w:rsid w:val="68E9414E"/>
    <w:rsid w:val="6D2454A3"/>
    <w:rsid w:val="6F9A5F27"/>
    <w:rsid w:val="6FD943FE"/>
    <w:rsid w:val="707A653E"/>
    <w:rsid w:val="7C702106"/>
    <w:rsid w:val="7FA71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2"/>
    <w:semiHidden/>
    <w:unhideWhenUsed/>
    <w:qFormat/>
    <w:uiPriority w:val="99"/>
    <w:pPr>
      <w:jc w:val="left"/>
    </w:pPr>
  </w:style>
  <w:style w:type="paragraph" w:styleId="3">
    <w:name w:val="Body Text"/>
    <w:basedOn w:val="1"/>
    <w:link w:val="19"/>
    <w:qFormat/>
    <w:uiPriority w:val="0"/>
    <w:pPr>
      <w:spacing w:after="120"/>
    </w:pPr>
    <w:rPr>
      <w:rFonts w:ascii="Calibri" w:hAnsi="Calibri"/>
      <w:szCs w:val="24"/>
    </w:rPr>
  </w:style>
  <w:style w:type="paragraph" w:styleId="4">
    <w:name w:val="Body Text Indent"/>
    <w:basedOn w:val="1"/>
    <w:qFormat/>
    <w:uiPriority w:val="0"/>
    <w:pPr>
      <w:spacing w:line="360" w:lineRule="auto"/>
      <w:ind w:firstLine="480" w:firstLineChars="200"/>
    </w:pPr>
    <w:rPr>
      <w:sz w:val="24"/>
    </w:rPr>
  </w:style>
  <w:style w:type="paragraph" w:styleId="5">
    <w:name w:val="Plain Text"/>
    <w:basedOn w:val="1"/>
    <w:link w:val="21"/>
    <w:qFormat/>
    <w:uiPriority w:val="0"/>
    <w:pPr>
      <w:widowControl/>
      <w:overflowPunct w:val="0"/>
      <w:autoSpaceDE w:val="0"/>
      <w:autoSpaceDN w:val="0"/>
      <w:adjustRightInd w:val="0"/>
      <w:jc w:val="left"/>
      <w:textAlignment w:val="baseline"/>
    </w:pPr>
    <w:rPr>
      <w:rFonts w:ascii="宋体" w:hAnsi="Courier New"/>
      <w:kern w:val="0"/>
    </w:rPr>
  </w:style>
  <w:style w:type="paragraph" w:styleId="6">
    <w:name w:val="Balloon Text"/>
    <w:basedOn w:val="1"/>
    <w:link w:val="16"/>
    <w:semiHidden/>
    <w:unhideWhenUsed/>
    <w:qFormat/>
    <w:uiPriority w:val="99"/>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2"/>
    <w:next w:val="2"/>
    <w:link w:val="23"/>
    <w:semiHidden/>
    <w:unhideWhenUsed/>
    <w:qFormat/>
    <w:uiPriority w:val="99"/>
    <w:rPr>
      <w:b/>
      <w:bCs/>
    </w:rPr>
  </w:style>
  <w:style w:type="table" w:styleId="11">
    <w:name w:val="Table Grid"/>
    <w:basedOn w:val="10"/>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Hyperlink"/>
    <w:basedOn w:val="12"/>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批注框文本 字符"/>
    <w:basedOn w:val="12"/>
    <w:link w:val="6"/>
    <w:semiHidden/>
    <w:qFormat/>
    <w:uiPriority w:val="99"/>
    <w:rPr>
      <w:kern w:val="2"/>
      <w:sz w:val="18"/>
      <w:szCs w:val="18"/>
    </w:rPr>
  </w:style>
  <w:style w:type="character" w:customStyle="1" w:styleId="17">
    <w:name w:val="未处理的提及1"/>
    <w:basedOn w:val="12"/>
    <w:semiHidden/>
    <w:unhideWhenUsed/>
    <w:qFormat/>
    <w:uiPriority w:val="99"/>
    <w:rPr>
      <w:color w:val="605E5C"/>
      <w:shd w:val="clear" w:color="auto" w:fill="E1DFDD"/>
    </w:rPr>
  </w:style>
  <w:style w:type="paragraph" w:styleId="18">
    <w:name w:val="List Paragraph"/>
    <w:basedOn w:val="1"/>
    <w:qFormat/>
    <w:uiPriority w:val="99"/>
    <w:pPr>
      <w:ind w:firstLine="420" w:firstLineChars="200"/>
    </w:pPr>
  </w:style>
  <w:style w:type="character" w:customStyle="1" w:styleId="19">
    <w:name w:val="正文文本 字符"/>
    <w:link w:val="3"/>
    <w:qFormat/>
    <w:uiPriority w:val="0"/>
    <w:rPr>
      <w:rFonts w:ascii="Calibri" w:hAnsi="Calibri"/>
      <w:kern w:val="2"/>
      <w:sz w:val="21"/>
      <w:szCs w:val="24"/>
    </w:rPr>
  </w:style>
  <w:style w:type="character" w:customStyle="1" w:styleId="20">
    <w:name w:val="正文文本 字符1"/>
    <w:basedOn w:val="12"/>
    <w:semiHidden/>
    <w:qFormat/>
    <w:uiPriority w:val="99"/>
    <w:rPr>
      <w:kern w:val="2"/>
      <w:sz w:val="21"/>
    </w:rPr>
  </w:style>
  <w:style w:type="character" w:customStyle="1" w:styleId="21">
    <w:name w:val="纯文本 字符"/>
    <w:link w:val="5"/>
    <w:qFormat/>
    <w:uiPriority w:val="0"/>
    <w:rPr>
      <w:rFonts w:ascii="宋体" w:hAnsi="Courier New"/>
      <w:sz w:val="21"/>
    </w:rPr>
  </w:style>
  <w:style w:type="character" w:customStyle="1" w:styleId="22">
    <w:name w:val="批注文字 字符"/>
    <w:basedOn w:val="12"/>
    <w:link w:val="2"/>
    <w:semiHidden/>
    <w:qFormat/>
    <w:uiPriority w:val="99"/>
    <w:rPr>
      <w:kern w:val="2"/>
      <w:sz w:val="21"/>
    </w:rPr>
  </w:style>
  <w:style w:type="character" w:customStyle="1" w:styleId="23">
    <w:name w:val="批注主题 字符"/>
    <w:basedOn w:val="22"/>
    <w:link w:val="9"/>
    <w:semiHidden/>
    <w:qFormat/>
    <w:uiPriority w:val="99"/>
    <w:rPr>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台州市公交集团</Company>
  <Pages>5</Pages>
  <Words>303</Words>
  <Characters>1733</Characters>
  <Lines>14</Lines>
  <Paragraphs>4</Paragraphs>
  <TotalTime>12</TotalTime>
  <ScaleCrop>false</ScaleCrop>
  <LinksUpToDate>false</LinksUpToDate>
  <CharactersWithSpaces>2032</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2023-11-09T07:45:00Z</dcterms:created>
  <dc:creator>Administrator</dc:creator>
  <cp:lastModifiedBy>汶辰</cp:lastModifiedBy>
  <cp:lastPrinted>2023-11-06T03:22:00Z</cp:lastPrinted>
  <dcterms:modified xsi:type="dcterms:W3CDTF">2023-11-13T08:42:11Z</dcterms:modified>
  <dc:title>询  价  函</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32B2CD9DACE44487AC7437DA44E95B9E</vt:lpwstr>
  </property>
</Properties>
</file>